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center" w:leader="none" w:pos="4513"/>
          <w:tab w:val="right" w:leader="none" w:pos="8306"/>
          <w:tab w:val="right" w:leader="none" w:pos="9026"/>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s6ddg83g5a18"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r2fo22ccamm4"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1"/>
        <w:tblW w:w="7780.0" w:type="dxa"/>
        <w:jc w:val="left"/>
        <w:tblInd w:w="1134.0" w:type="dxa"/>
        <w:tblLayout w:type="fixed"/>
        <w:tblLook w:val="0400"/>
      </w:tblPr>
      <w:tblGrid>
        <w:gridCol w:w="2835"/>
        <w:gridCol w:w="4945"/>
        <w:tblGridChange w:id="0">
          <w:tblGrid>
            <w:gridCol w:w="2835"/>
            <w:gridCol w:w="4945"/>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jfu9sgwnbaqy"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System and any premises (including the Buyer Premises, the Supplier’s premises or third party premises) from, to or at which:</w:t>
            </w:r>
          </w:p>
          <w:p w:rsidR="00000000" w:rsidDel="00000000" w:rsidP="00000000" w:rsidRDefault="00000000" w:rsidRPr="00000000" w14:paraId="00000013">
            <w:pPr>
              <w:pStyle w:val="Heading2"/>
              <w:numPr>
                <w:ilvl w:val="1"/>
                <w:numId w:val="2"/>
              </w:numPr>
              <w:spacing w:after="120" w:before="120" w:line="240" w:lineRule="auto"/>
              <w:ind w:left="720" w:hanging="696"/>
              <w:rPr/>
            </w:pPr>
            <w:r w:rsidDel="00000000" w:rsidR="00000000" w:rsidRPr="00000000">
              <w:rPr>
                <w:rFonts w:ascii="Arial" w:cs="Arial" w:eastAsia="Arial" w:hAnsi="Arial"/>
                <w:rtl w:val="0"/>
              </w:rPr>
              <w:t xml:space="preserve">the Deliverables are (or are to be) provided; or </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33"/>
              </w:tabs>
              <w:spacing w:after="120" w:before="120" w:line="240" w:lineRule="auto"/>
              <w:ind w:left="720" w:right="0" w:hanging="69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33"/>
              </w:tabs>
              <w:spacing w:after="120" w:before="120" w:line="240" w:lineRule="auto"/>
              <w:ind w:left="720" w:right="0" w:hanging="69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6.1 of this Schedule; and</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for the purposes of this Call Off Schedule shall also include any premises from, to or at which physical interface with the Buyer System takes place.</w:t>
            </w:r>
          </w:p>
        </w:tc>
      </w:tr>
    </w:tbl>
    <w:p w:rsidR="00000000" w:rsidDel="00000000" w:rsidP="00000000" w:rsidRDefault="00000000" w:rsidRPr="00000000" w14:paraId="0000001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1D">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426"/>
          <w:tab w:val="left" w:leader="none" w:pos="3686"/>
        </w:tabs>
        <w:spacing w:after="120" w:before="120" w:line="240" w:lineRule="auto"/>
        <w:ind w:left="426" w:right="0" w:hanging="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due diligence requirement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 w:val="left" w:leader="none" w:pos="3686"/>
        </w:tabs>
        <w:spacing w:after="120" w:before="120" w:line="240" w:lineRule="auto"/>
        <w:ind w:left="1134" w:right="0" w:hanging="708"/>
        <w:jc w:val="left"/>
        <w:rPr>
          <w:rFonts w:ascii="Arial" w:cs="Arial" w:eastAsia="Arial" w:hAnsi="Arial"/>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bookmarkStart w:colFirst="0" w:colLast="0" w:name="_ksvss8xirffj"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suitability of the existing and (to the extent that it is defined or reasonably foreseeable at the Effective Date) future Operating Environment;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the Contract and/or which the Supplier will require the benefit of for the provision of the Deliverables.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iuj48qillax5"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the Contract including the receipt of the Deliverables by the Buyer;</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Documentation; and</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the Contract; and</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3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gh7u1adafgzu"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seek Approval (not to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the Contract.</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 Any Variation to the Quality Plans shall be agreed in accordance with the Variation Procedure.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the Supplier Staff shall at all times during the Call-Off Contract Period: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appropriately experienced, qualified and trained to supply the Deliverables in accordance with the Contract;</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bookmarkStart w:colFirst="0" w:colLast="0" w:name="_yirci2w8bjmo"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bookmarkStart w:colFirst="0" w:colLast="0" w:name="_ix6hcyn6kk4y"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[Supplier-furnished Terms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[Category Guidance: Please discuss with the CCS Policy Team first should you think you need to insert this Paragraph 9 in order to accommodate Supplier-furnished terms]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 will need to consider whether or not to add some wording stating that the Contract's terms prevail in the event of any inconsistency, even if there is a statement to the contrary effect in the Supplier-furnished terms.]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the case of any conflict or inconsistency between any Supplier-furnished terms set out in Paragraphs 9.3 to 9.4 and the terms of the Contract, the Contract shall prevail to the extent of any conflict or inconsistency.</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Paragraph 9.1 applies even where there is a statement to the contrary effect in any Supplier-furnished terms.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a6a6a6"/>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a6a6a6"/>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4"/>
        <w:szCs w:val="24"/>
        <w:u w:val="none"/>
        <w:shd w:fill="auto" w:val="clear"/>
        <w:vertAlign w:val="baseline"/>
        <w:rtl w:val="0"/>
      </w:rPr>
      <w:t xml:space="preserve">Framework Ref: RM</w:t>
      <w:tab/>
      <w:t xml:space="preserv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a6a6a6"/>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4"/>
        <w:szCs w:val="24"/>
        <w:u w:val="none"/>
        <w:shd w:fill="auto" w:val="clear"/>
        <w:vertAlign w:val="baseline"/>
        <w:rtl w:val="0"/>
      </w:rPr>
      <w:t xml:space="preserve">Project Version: v1.0</w:t>
      <w:tab/>
      <w:tab/>
      <w:tab/>
      <w:t xml:space="preserve">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a6a6a6"/>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4"/>
        <w:szCs w:val="24"/>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6 (ICT Services)</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bCs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36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360" w:lineRule="auto"/>
      <w:ind w:left="0" w:right="0" w:firstLine="0"/>
      <w:jc w:val="center"/>
    </w:pPr>
    <w:rPr>
      <w:rFonts w:ascii="Arial" w:cs="Arial" w:eastAsia="Arial" w:hAnsi="Arial"/>
      <w:b w:val="1"/>
      <w:bCs w:val="1"/>
      <w:i w:val="0"/>
      <w:iCs w:val="0"/>
      <w:smallCaps w:val="0"/>
      <w:strike w:val="0"/>
      <w:color w:val="000000"/>
      <w:sz w:val="32"/>
      <w:szCs w:val="32"/>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360" w:lineRule="auto"/>
      <w:ind w:left="0" w:right="0" w:firstLine="0"/>
      <w:jc w:val="center"/>
    </w:pPr>
    <w:rPr>
      <w:rFonts w:ascii="Cambria" w:cs="Cambria" w:eastAsia="Cambria" w:hAnsi="Cambria"/>
      <w:b w:val="0"/>
      <w:bCs w:val="0"/>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90871688-1</vt:lpwstr>
  </property>
</Properties>
</file>